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5A41" w14:textId="77777777" w:rsidR="003A00E5" w:rsidRDefault="003A00E5" w:rsidP="005C53BF">
      <w:pPr>
        <w:pStyle w:val="Tytu"/>
        <w:jc w:val="center"/>
        <w:rPr>
          <w:rFonts w:asciiTheme="minorHAnsi" w:hAnsiTheme="minorHAnsi"/>
        </w:rPr>
      </w:pPr>
    </w:p>
    <w:p w14:paraId="28285ADE" w14:textId="77777777" w:rsidR="00677FA4" w:rsidRDefault="00677FA4" w:rsidP="005C53BF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</w:p>
    <w:p w14:paraId="4B471F27" w14:textId="77777777" w:rsidR="00677FA4" w:rsidRDefault="00677FA4" w:rsidP="005C53BF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</w:p>
    <w:p w14:paraId="1520ABDE" w14:textId="2F32CF4A" w:rsidR="005C53BF" w:rsidRPr="00573746" w:rsidRDefault="005C53BF" w:rsidP="005C53BF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  <w:r w:rsidRPr="00573746">
        <w:rPr>
          <w:rFonts w:ascii="Times New Roman" w:hAnsi="Times New Roman" w:cs="Times New Roman"/>
          <w:sz w:val="40"/>
          <w:szCs w:val="40"/>
        </w:rPr>
        <w:t>Opis Przedmiotu Zamówienia</w:t>
      </w:r>
    </w:p>
    <w:p w14:paraId="216E1EEB" w14:textId="77777777" w:rsidR="005C53BF" w:rsidRPr="00962252" w:rsidRDefault="005C53BF" w:rsidP="005C53BF">
      <w:bookmarkStart w:id="0" w:name="_Hlk212070166"/>
    </w:p>
    <w:p w14:paraId="18A4EADA" w14:textId="3F1C71CD" w:rsidR="005C53BF" w:rsidRPr="00573746" w:rsidRDefault="003A00E5" w:rsidP="005C53B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73746">
        <w:rPr>
          <w:rFonts w:ascii="Times New Roman" w:hAnsi="Times New Roman" w:cs="Times New Roman"/>
          <w:b/>
          <w:bCs/>
          <w:sz w:val="22"/>
          <w:szCs w:val="22"/>
        </w:rPr>
        <w:t>Część 2</w:t>
      </w:r>
    </w:p>
    <w:p w14:paraId="4146AA2D" w14:textId="77777777" w:rsidR="003A00E5" w:rsidRPr="00573746" w:rsidRDefault="003A00E5" w:rsidP="005C53B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5BDA8E32" w14:textId="72826EA7" w:rsidR="005C53BF" w:rsidRPr="00573746" w:rsidRDefault="003A00E5" w:rsidP="005C53B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73746">
        <w:rPr>
          <w:rFonts w:ascii="Times New Roman" w:hAnsi="Times New Roman" w:cs="Times New Roman"/>
          <w:b/>
          <w:bCs/>
          <w:sz w:val="22"/>
          <w:szCs w:val="22"/>
        </w:rPr>
        <w:t xml:space="preserve">Zakup usługi monitorowania SOC (Security </w:t>
      </w:r>
      <w:proofErr w:type="spellStart"/>
      <w:r w:rsidRPr="00573746">
        <w:rPr>
          <w:rFonts w:ascii="Times New Roman" w:hAnsi="Times New Roman" w:cs="Times New Roman"/>
          <w:b/>
          <w:bCs/>
          <w:sz w:val="22"/>
          <w:szCs w:val="22"/>
        </w:rPr>
        <w:t>Operation</w:t>
      </w:r>
      <w:proofErr w:type="spellEnd"/>
      <w:r w:rsidRPr="00573746">
        <w:rPr>
          <w:rFonts w:ascii="Times New Roman" w:hAnsi="Times New Roman" w:cs="Times New Roman"/>
          <w:b/>
          <w:bCs/>
          <w:sz w:val="22"/>
          <w:szCs w:val="22"/>
        </w:rPr>
        <w:t xml:space="preserve"> Center) przez okres 36 miesięcy</w:t>
      </w:r>
    </w:p>
    <w:p w14:paraId="6A8E0BE6" w14:textId="77777777" w:rsidR="005C53BF" w:rsidRPr="00573746" w:rsidRDefault="005C53BF" w:rsidP="005C53B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66B5A6F" w14:textId="77777777" w:rsidR="005C53BF" w:rsidRPr="00962252" w:rsidRDefault="005C53BF" w:rsidP="005C53BF">
      <w:pPr>
        <w:jc w:val="center"/>
      </w:pPr>
    </w:p>
    <w:p w14:paraId="3F793309" w14:textId="77777777" w:rsidR="005C53BF" w:rsidRPr="00962252" w:rsidRDefault="005C53BF" w:rsidP="005C53BF">
      <w:pPr>
        <w:jc w:val="center"/>
      </w:pPr>
    </w:p>
    <w:p w14:paraId="27A7AA86" w14:textId="77777777" w:rsidR="005C53BF" w:rsidRPr="00962252" w:rsidRDefault="005C53BF" w:rsidP="005C53BF">
      <w:pPr>
        <w:jc w:val="center"/>
      </w:pPr>
    </w:p>
    <w:p w14:paraId="6645B0BE" w14:textId="77777777" w:rsidR="005C53BF" w:rsidRPr="00962252" w:rsidRDefault="005C53BF" w:rsidP="005C53BF">
      <w:pPr>
        <w:jc w:val="center"/>
      </w:pPr>
    </w:p>
    <w:p w14:paraId="1A9A4F9A" w14:textId="77777777" w:rsidR="005C53BF" w:rsidRPr="00962252" w:rsidRDefault="005C53BF" w:rsidP="005C53BF">
      <w:pPr>
        <w:jc w:val="center"/>
      </w:pPr>
    </w:p>
    <w:p w14:paraId="2CEC93F9" w14:textId="77777777" w:rsidR="005C53BF" w:rsidRPr="00962252" w:rsidRDefault="005C53BF" w:rsidP="005C53BF">
      <w:pPr>
        <w:jc w:val="center"/>
      </w:pPr>
    </w:p>
    <w:p w14:paraId="0AF586CF" w14:textId="77777777" w:rsidR="005C53BF" w:rsidRPr="00962252" w:rsidRDefault="005C53BF" w:rsidP="005C53BF">
      <w:pPr>
        <w:jc w:val="center"/>
      </w:pPr>
    </w:p>
    <w:p w14:paraId="08417464" w14:textId="77777777" w:rsidR="005C53BF" w:rsidRPr="00962252" w:rsidRDefault="005C53BF" w:rsidP="005C53BF">
      <w:pPr>
        <w:jc w:val="center"/>
      </w:pPr>
    </w:p>
    <w:p w14:paraId="521AD4DA" w14:textId="77777777" w:rsidR="005C53BF" w:rsidRPr="00962252" w:rsidRDefault="005C53BF" w:rsidP="005C53BF">
      <w:pPr>
        <w:jc w:val="center"/>
      </w:pPr>
    </w:p>
    <w:p w14:paraId="6A6495B2" w14:textId="77777777" w:rsidR="005C53BF" w:rsidRPr="00962252" w:rsidRDefault="005C53BF" w:rsidP="005C53BF">
      <w:pPr>
        <w:jc w:val="center"/>
      </w:pPr>
    </w:p>
    <w:p w14:paraId="2FCFBA16" w14:textId="77777777" w:rsidR="005C53BF" w:rsidRPr="00962252" w:rsidRDefault="005C53BF" w:rsidP="005C53BF">
      <w:pPr>
        <w:jc w:val="center"/>
      </w:pPr>
    </w:p>
    <w:p w14:paraId="4F22B176" w14:textId="77777777" w:rsidR="005C53BF" w:rsidRPr="00962252" w:rsidRDefault="005C53BF" w:rsidP="005C53BF">
      <w:pPr>
        <w:jc w:val="center"/>
      </w:pPr>
    </w:p>
    <w:p w14:paraId="00FEE30C" w14:textId="77777777" w:rsidR="005C53BF" w:rsidRPr="00962252" w:rsidRDefault="005C53BF" w:rsidP="005C53BF">
      <w:pPr>
        <w:jc w:val="center"/>
      </w:pPr>
    </w:p>
    <w:p w14:paraId="4D58FB68" w14:textId="77777777" w:rsidR="005C53BF" w:rsidRPr="00962252" w:rsidRDefault="005C53BF" w:rsidP="005C53BF">
      <w:pPr>
        <w:jc w:val="center"/>
      </w:pPr>
    </w:p>
    <w:p w14:paraId="69B19986" w14:textId="77777777" w:rsidR="005C53BF" w:rsidRPr="00962252" w:rsidRDefault="005C53BF" w:rsidP="005C53BF">
      <w:pPr>
        <w:jc w:val="center"/>
      </w:pPr>
    </w:p>
    <w:p w14:paraId="5D5B9FB1" w14:textId="77777777" w:rsidR="005C53BF" w:rsidRPr="00962252" w:rsidRDefault="005C53BF" w:rsidP="005C53BF">
      <w:pPr>
        <w:jc w:val="center"/>
      </w:pPr>
    </w:p>
    <w:p w14:paraId="1F0A265D" w14:textId="77777777" w:rsidR="005C53BF" w:rsidRPr="00962252" w:rsidRDefault="005C53BF" w:rsidP="005C53BF">
      <w:pPr>
        <w:jc w:val="center"/>
      </w:pPr>
    </w:p>
    <w:p w14:paraId="636E8830" w14:textId="77777777" w:rsidR="005C53BF" w:rsidRPr="00962252" w:rsidRDefault="005C53BF" w:rsidP="005C53BF">
      <w:pPr>
        <w:jc w:val="center"/>
      </w:pPr>
    </w:p>
    <w:p w14:paraId="5A93F642" w14:textId="77777777" w:rsidR="00573746" w:rsidRDefault="00573746" w:rsidP="005C53BF">
      <w:pPr>
        <w:jc w:val="center"/>
      </w:pPr>
    </w:p>
    <w:p w14:paraId="3A96EC72" w14:textId="77777777" w:rsidR="00573746" w:rsidRDefault="00573746" w:rsidP="005C53BF">
      <w:pPr>
        <w:jc w:val="center"/>
      </w:pPr>
    </w:p>
    <w:p w14:paraId="68E65A5E" w14:textId="77777777" w:rsidR="00573746" w:rsidRDefault="00573746" w:rsidP="005C53BF">
      <w:pPr>
        <w:jc w:val="center"/>
      </w:pPr>
    </w:p>
    <w:p w14:paraId="09539B19" w14:textId="77777777" w:rsidR="00573746" w:rsidRDefault="00573746" w:rsidP="005C53BF">
      <w:pPr>
        <w:jc w:val="center"/>
      </w:pPr>
    </w:p>
    <w:p w14:paraId="14F57BC6" w14:textId="77777777" w:rsidR="00573746" w:rsidRDefault="00573746" w:rsidP="005C53BF">
      <w:pPr>
        <w:jc w:val="center"/>
      </w:pPr>
    </w:p>
    <w:p w14:paraId="3D324EE5" w14:textId="77777777" w:rsidR="00573746" w:rsidRDefault="00573746" w:rsidP="005C53BF">
      <w:pPr>
        <w:jc w:val="center"/>
      </w:pPr>
    </w:p>
    <w:p w14:paraId="5F798CA0" w14:textId="77777777" w:rsidR="00573746" w:rsidRDefault="00573746" w:rsidP="005C53BF">
      <w:pPr>
        <w:jc w:val="center"/>
      </w:pPr>
    </w:p>
    <w:p w14:paraId="190DC19B" w14:textId="77777777" w:rsidR="00573746" w:rsidRDefault="00573746" w:rsidP="005C53BF">
      <w:pPr>
        <w:jc w:val="center"/>
      </w:pPr>
    </w:p>
    <w:p w14:paraId="2310A042" w14:textId="77777777" w:rsidR="00573746" w:rsidRDefault="00573746" w:rsidP="005C53BF">
      <w:pPr>
        <w:jc w:val="center"/>
      </w:pPr>
    </w:p>
    <w:p w14:paraId="7B74A89A" w14:textId="77777777" w:rsidR="00573746" w:rsidRDefault="00573746" w:rsidP="005C53BF">
      <w:pPr>
        <w:jc w:val="center"/>
      </w:pPr>
    </w:p>
    <w:p w14:paraId="37CE7AAD" w14:textId="77777777" w:rsidR="00573746" w:rsidRDefault="00573746" w:rsidP="005C53BF">
      <w:pPr>
        <w:jc w:val="center"/>
      </w:pPr>
    </w:p>
    <w:p w14:paraId="7D69F0CB" w14:textId="77777777" w:rsidR="00573746" w:rsidRDefault="00573746" w:rsidP="005C53BF">
      <w:pPr>
        <w:jc w:val="center"/>
      </w:pPr>
    </w:p>
    <w:p w14:paraId="278D49C0" w14:textId="77777777" w:rsidR="00573746" w:rsidRDefault="00573746" w:rsidP="005C53BF">
      <w:pPr>
        <w:jc w:val="center"/>
      </w:pPr>
    </w:p>
    <w:p w14:paraId="7998B312" w14:textId="77777777" w:rsidR="00573746" w:rsidRDefault="00573746" w:rsidP="005C53BF">
      <w:pPr>
        <w:jc w:val="center"/>
      </w:pPr>
    </w:p>
    <w:p w14:paraId="02F066D5" w14:textId="77777777" w:rsidR="00573746" w:rsidRDefault="00573746" w:rsidP="005C53BF">
      <w:pPr>
        <w:jc w:val="center"/>
      </w:pPr>
    </w:p>
    <w:p w14:paraId="7BABF8D6" w14:textId="77777777" w:rsidR="00573746" w:rsidRDefault="00573746" w:rsidP="005C53BF">
      <w:pPr>
        <w:jc w:val="center"/>
      </w:pPr>
    </w:p>
    <w:p w14:paraId="4262242D" w14:textId="77777777" w:rsidR="00573746" w:rsidRDefault="00573746" w:rsidP="005C53BF">
      <w:pPr>
        <w:jc w:val="center"/>
      </w:pPr>
    </w:p>
    <w:p w14:paraId="226B8171" w14:textId="60541AA1" w:rsidR="005C53BF" w:rsidRPr="00573746" w:rsidRDefault="003A00E5" w:rsidP="005C53BF">
      <w:pPr>
        <w:jc w:val="center"/>
        <w:rPr>
          <w:rFonts w:ascii="Times New Roman" w:hAnsi="Times New Roman" w:cs="Times New Roman"/>
          <w:sz w:val="22"/>
          <w:szCs w:val="22"/>
        </w:rPr>
      </w:pPr>
      <w:r w:rsidRPr="00573746">
        <w:rPr>
          <w:rFonts w:ascii="Times New Roman" w:hAnsi="Times New Roman" w:cs="Times New Roman"/>
          <w:sz w:val="22"/>
          <w:szCs w:val="22"/>
        </w:rPr>
        <w:t>Kielce</w:t>
      </w:r>
      <w:r w:rsidR="005C53BF" w:rsidRPr="00573746">
        <w:rPr>
          <w:rFonts w:ascii="Times New Roman" w:hAnsi="Times New Roman" w:cs="Times New Roman"/>
          <w:sz w:val="22"/>
          <w:szCs w:val="22"/>
        </w:rPr>
        <w:t xml:space="preserve">, </w:t>
      </w:r>
      <w:r w:rsidR="00B811B1">
        <w:rPr>
          <w:rFonts w:ascii="Times New Roman" w:hAnsi="Times New Roman" w:cs="Times New Roman"/>
          <w:sz w:val="22"/>
          <w:szCs w:val="22"/>
        </w:rPr>
        <w:t>kwiecień</w:t>
      </w:r>
      <w:r w:rsidR="005C53BF" w:rsidRPr="00573746">
        <w:rPr>
          <w:rFonts w:ascii="Times New Roman" w:hAnsi="Times New Roman" w:cs="Times New Roman"/>
          <w:sz w:val="22"/>
          <w:szCs w:val="22"/>
        </w:rPr>
        <w:t xml:space="preserve"> 2026</w:t>
      </w:r>
    </w:p>
    <w:p w14:paraId="3861A5C1" w14:textId="20DF81AE" w:rsidR="00D83566" w:rsidRDefault="00D83566">
      <w:pPr>
        <w:rPr>
          <w:rFonts w:asciiTheme="majorHAnsi" w:eastAsiaTheme="majorEastAsia" w:hAnsiTheme="majorHAnsi" w:cs="Times New Roman (Nagłówki CS)"/>
          <w:smallCaps/>
          <w:color w:val="074F6A" w:themeColor="accent4" w:themeShade="80"/>
          <w:sz w:val="40"/>
          <w:szCs w:val="40"/>
        </w:rPr>
      </w:pPr>
      <w:r>
        <w:br w:type="page"/>
      </w:r>
    </w:p>
    <w:p w14:paraId="3C3ED3BB" w14:textId="41205633" w:rsidR="00B92B02" w:rsidRPr="00573746" w:rsidRDefault="00B92B02" w:rsidP="00B92B02">
      <w:pPr>
        <w:pStyle w:val="Nagwek1"/>
        <w:spacing w:line="360" w:lineRule="auto"/>
        <w:rPr>
          <w:rFonts w:ascii="Times New Roman" w:hAnsi="Times New Roman" w:cs="Times New Roman"/>
        </w:rPr>
      </w:pPr>
      <w:r w:rsidRPr="00573746">
        <w:rPr>
          <w:rFonts w:ascii="Times New Roman" w:hAnsi="Times New Roman" w:cs="Times New Roman"/>
        </w:rPr>
        <w:lastRenderedPageBreak/>
        <w:t>Wstęp</w:t>
      </w:r>
    </w:p>
    <w:p w14:paraId="38615CE4" w14:textId="2879C6CA" w:rsidR="004A72B2" w:rsidRPr="00573746" w:rsidRDefault="00E57DF2" w:rsidP="00084FB5">
      <w:pPr>
        <w:jc w:val="both"/>
        <w:rPr>
          <w:rFonts w:ascii="Times New Roman" w:hAnsi="Times New Roman" w:cs="Times New Roman"/>
          <w:szCs w:val="20"/>
        </w:rPr>
      </w:pPr>
      <w:r w:rsidRPr="00573746">
        <w:rPr>
          <w:rFonts w:ascii="Times New Roman" w:hAnsi="Times New Roman" w:cs="Times New Roman"/>
          <w:szCs w:val="20"/>
        </w:rPr>
        <w:t xml:space="preserve">Niniejszy dokument stanowi szczegółowy opis przedmiotu zamówienia (OPZ) na usługę </w:t>
      </w:r>
      <w:r w:rsidR="004A72B2" w:rsidRPr="00573746">
        <w:rPr>
          <w:rFonts w:ascii="Times New Roman" w:hAnsi="Times New Roman" w:cs="Times New Roman"/>
          <w:szCs w:val="20"/>
        </w:rPr>
        <w:t xml:space="preserve">SOC (Security </w:t>
      </w:r>
      <w:proofErr w:type="spellStart"/>
      <w:r w:rsidR="004A72B2" w:rsidRPr="00573746">
        <w:rPr>
          <w:rFonts w:ascii="Times New Roman" w:hAnsi="Times New Roman" w:cs="Times New Roman"/>
          <w:szCs w:val="20"/>
        </w:rPr>
        <w:t>Operation</w:t>
      </w:r>
      <w:proofErr w:type="spellEnd"/>
      <w:r w:rsidR="004A72B2" w:rsidRPr="00573746">
        <w:rPr>
          <w:rFonts w:ascii="Times New Roman" w:hAnsi="Times New Roman" w:cs="Times New Roman"/>
          <w:szCs w:val="20"/>
        </w:rPr>
        <w:t xml:space="preserve"> Center) dla </w:t>
      </w:r>
      <w:r w:rsidR="003A00E5" w:rsidRPr="00573746">
        <w:rPr>
          <w:rFonts w:ascii="Times New Roman" w:hAnsi="Times New Roman" w:cs="Times New Roman"/>
          <w:szCs w:val="20"/>
          <w:lang w:eastAsia="ar-SA"/>
        </w:rPr>
        <w:t>Świętokrzyskie Centrum Matki i Noworodka - Szpital Specjalistyczny  w Kielcach</w:t>
      </w:r>
      <w:r w:rsidR="003A00E5" w:rsidRPr="00573746">
        <w:rPr>
          <w:rFonts w:ascii="Times New Roman" w:hAnsi="Times New Roman" w:cs="Times New Roman"/>
          <w:b/>
          <w:bCs/>
          <w:szCs w:val="20"/>
          <w:lang w:eastAsia="ar-SA"/>
        </w:rPr>
        <w:t xml:space="preserve"> </w:t>
      </w:r>
      <w:r w:rsidR="003E0287" w:rsidRPr="00573746">
        <w:rPr>
          <w:rFonts w:ascii="Times New Roman" w:hAnsi="Times New Roman" w:cs="Times New Roman"/>
          <w:szCs w:val="20"/>
        </w:rPr>
        <w:t>na okres 36 miesięcy.</w:t>
      </w:r>
    </w:p>
    <w:p w14:paraId="265EE820" w14:textId="283D2C9A" w:rsidR="003E0287" w:rsidRPr="00573746" w:rsidRDefault="003E0287" w:rsidP="00084FB5">
      <w:pPr>
        <w:jc w:val="both"/>
        <w:rPr>
          <w:rFonts w:ascii="Times New Roman" w:hAnsi="Times New Roman" w:cs="Times New Roman"/>
          <w:szCs w:val="20"/>
        </w:rPr>
      </w:pPr>
      <w:r w:rsidRPr="00573746">
        <w:rPr>
          <w:rFonts w:ascii="Times New Roman" w:hAnsi="Times New Roman" w:cs="Times New Roman"/>
          <w:szCs w:val="20"/>
        </w:rPr>
        <w:t>Zamawiający przewiduje zapłatę za usługę z góry, za cały planowany okres realizacji, po</w:t>
      </w:r>
      <w:r w:rsidR="0052000D" w:rsidRPr="00573746">
        <w:rPr>
          <w:rFonts w:ascii="Times New Roman" w:hAnsi="Times New Roman" w:cs="Times New Roman"/>
          <w:szCs w:val="20"/>
        </w:rPr>
        <w:t xml:space="preserve"> wdrożeniu SOC </w:t>
      </w:r>
      <w:r w:rsidR="00EA0043">
        <w:rPr>
          <w:rFonts w:ascii="Times New Roman" w:hAnsi="Times New Roman" w:cs="Times New Roman"/>
          <w:szCs w:val="20"/>
        </w:rPr>
        <w:t xml:space="preserve">                              </w:t>
      </w:r>
      <w:r w:rsidR="0052000D" w:rsidRPr="00573746">
        <w:rPr>
          <w:rFonts w:ascii="Times New Roman" w:hAnsi="Times New Roman" w:cs="Times New Roman"/>
          <w:szCs w:val="20"/>
        </w:rPr>
        <w:t xml:space="preserve">u Zamawiającego. </w:t>
      </w:r>
    </w:p>
    <w:p w14:paraId="3EDCC58B" w14:textId="77777777" w:rsidR="004A72B2" w:rsidRPr="00573746" w:rsidRDefault="004A72B2" w:rsidP="00B92B02">
      <w:pPr>
        <w:spacing w:line="360" w:lineRule="auto"/>
        <w:jc w:val="both"/>
        <w:rPr>
          <w:rFonts w:ascii="Times New Roman" w:hAnsi="Times New Roman" w:cs="Times New Roman"/>
          <w:szCs w:val="20"/>
        </w:rPr>
      </w:pPr>
    </w:p>
    <w:p w14:paraId="041AF9D8" w14:textId="108D688A" w:rsidR="00335C60" w:rsidRPr="00573746" w:rsidRDefault="00335C60" w:rsidP="00335C60">
      <w:pPr>
        <w:pStyle w:val="Nagwek1"/>
        <w:rPr>
          <w:rFonts w:ascii="Times New Roman" w:hAnsi="Times New Roman" w:cs="Times New Roman"/>
        </w:rPr>
      </w:pPr>
      <w:r w:rsidRPr="00573746">
        <w:rPr>
          <w:rFonts w:ascii="Times New Roman" w:hAnsi="Times New Roman" w:cs="Times New Roman"/>
        </w:rPr>
        <w:t xml:space="preserve">Wymogi dotyczące SOC </w:t>
      </w:r>
    </w:p>
    <w:p w14:paraId="19EF8A8B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ramach Umowy Wykonawca zapewni świadczenie usługi monitorowania bezpieczeństwa wskazanych przez Zamawiającego obszarów (systemy informatyczne, infrastruktura, aplikacje) wraz ze wsparciem technicznym Oprogramowania. Usługa będzie polegała na zapewnieniu I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i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II Linii Wsparcia, a w tym na: monitorowaniu Zdarzeń Bezpieczeństwa w czasie rzeczywistym, wstępnej analizie wykrytych Zdarzeń Bezpieczeństwa, kategoryzacji Zdarzeń Bezpieczeństwa i nadawania im priorytetów, znajdowania zależności pomiędzy Zdarzeniami, zbieraniu kluczowych informacji i zapisywaniu ich na potrzeby reagowania II Linii Wsparcia, współpraca z zespołem Zamawiającego.  </w:t>
      </w:r>
    </w:p>
    <w:p w14:paraId="15A2BD62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Wykonawca musi spełniać wymagania: wynikające z </w:t>
      </w:r>
      <w:r w:rsidRPr="00573746">
        <w:rPr>
          <w:rFonts w:ascii="Times New Roman" w:eastAsia="Arial" w:hAnsi="Times New Roman" w:cs="Times New Roman"/>
          <w:i/>
          <w:color w:val="000000"/>
          <w:szCs w:val="20"/>
          <w:lang w:eastAsia="pl-PL"/>
        </w:rPr>
        <w:t xml:space="preserve">rozporządzenia Ministra Cyfryzacji z dnia 4 grudnia 2019 r. w sprawie warunków organizacyjnych i technicznych dla podmiotów świadczących usługi z zakresu cyberbezpieczeństwa oraz wewnętrznych struktur organizacyjnych operatorów usług kluczowych odpowiedzialnych za </w:t>
      </w:r>
      <w:proofErr w:type="spellStart"/>
      <w:r w:rsidRPr="00573746">
        <w:rPr>
          <w:rFonts w:ascii="Times New Roman" w:eastAsia="Arial" w:hAnsi="Times New Roman" w:cs="Times New Roman"/>
          <w:i/>
          <w:color w:val="000000"/>
          <w:szCs w:val="20"/>
          <w:lang w:eastAsia="pl-PL"/>
        </w:rPr>
        <w:t>cyberbezpieczeństwo</w:t>
      </w:r>
      <w:proofErr w:type="spellEnd"/>
      <w:r w:rsidRPr="00573746">
        <w:rPr>
          <w:rFonts w:ascii="Times New Roman" w:eastAsia="Arial" w:hAnsi="Times New Roman" w:cs="Times New Roman"/>
          <w:i/>
          <w:color w:val="000000"/>
          <w:szCs w:val="20"/>
          <w:lang w:eastAsia="pl-PL"/>
        </w:rPr>
        <w:t xml:space="preserve">   </w:t>
      </w: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(Dz. U. z 23.12.2019 r. poz. 2479).</w:t>
      </w:r>
      <w:r w:rsidRPr="00573746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</w:t>
      </w:r>
    </w:p>
    <w:p w14:paraId="1F4805A3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Do zadań I Linii Wsparcia należeć będzie:  </w:t>
      </w:r>
    </w:p>
    <w:p w14:paraId="290CF810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Całodobowe monitorowanie Zdarzeń i Incydentów na podstawie danych udostępnionych przez Zamawiającego z konsoli Oprogramowania i zaimplementowanych w nim reguł korelacji.  </w:t>
      </w:r>
    </w:p>
    <w:p w14:paraId="719539FA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Analiza Zdarzeń zgodnie z ustalonymi z Zamawiającym procedurami i scenariuszami, w tym ustalenie typu i poziomu Incydentu oraz eliminacja tzw.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false-positive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.  </w:t>
      </w:r>
    </w:p>
    <w:p w14:paraId="04DE268F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Wystawienie zgłoszenia w Oprogramowaniu, w rozumieniu ustawy o krajowym systemie cyberbezpieczeństwa oraz udokumentowanie w nim wszystkich zebranych informacji na temat danego Incydentu.  </w:t>
      </w:r>
    </w:p>
    <w:p w14:paraId="5979DD71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Obsługa Incydentów w zakresie opracowanych wspólnie z Zamawiającym scenariuszy reakcji dla I Linii Wsparcia, </w:t>
      </w:r>
    </w:p>
    <w:p w14:paraId="3331194F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przypadku Incydentów, dla których nie zostały opracowane scenariusze reakcji nastąpi przekazanie obsługi Incydentu do II Linii Wsparcia.  </w:t>
      </w:r>
    </w:p>
    <w:p w14:paraId="7DA4BCB1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Czas reakcji I Linii Wsparcia liczony jako czas od pojawienia się Incydentu w Oprogramowaniu do podjęcia pierwszych działań przez operatorów wynosi: </w:t>
      </w:r>
    </w:p>
    <w:p w14:paraId="33E7E011" w14:textId="767E4097" w:rsidR="00335C60" w:rsidRPr="00573746" w:rsidRDefault="0052000D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color w:val="000000"/>
          <w:szCs w:val="20"/>
          <w:lang w:eastAsia="pl-PL"/>
        </w:rPr>
        <w:t>2</w:t>
      </w:r>
      <w:r w:rsidR="00335C60" w:rsidRPr="00573746">
        <w:rPr>
          <w:rFonts w:ascii="Times New Roman" w:eastAsia="Arial" w:hAnsi="Times New Roman" w:cs="Times New Roman"/>
          <w:b/>
          <w:color w:val="000000"/>
          <w:szCs w:val="20"/>
          <w:lang w:eastAsia="pl-PL"/>
        </w:rPr>
        <w:t xml:space="preserve"> godz</w:t>
      </w:r>
      <w:r w:rsidR="00335C60"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. dla Incydentów Wysokich,</w:t>
      </w:r>
    </w:p>
    <w:p w14:paraId="618BB920" w14:textId="77777777" w:rsidR="00335C60" w:rsidRPr="00573746" w:rsidRDefault="00335C60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color w:val="000000"/>
          <w:szCs w:val="20"/>
          <w:lang w:eastAsia="pl-PL"/>
        </w:rPr>
        <w:t>4 godz.</w:t>
      </w: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dla Incydentów Średnich,</w:t>
      </w:r>
      <w:r w:rsidRPr="00573746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</w:t>
      </w:r>
    </w:p>
    <w:p w14:paraId="4849EF5E" w14:textId="77777777" w:rsidR="00335C60" w:rsidRPr="00573746" w:rsidRDefault="00335C60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color w:val="000000"/>
          <w:szCs w:val="20"/>
          <w:lang w:eastAsia="pl-PL"/>
        </w:rPr>
        <w:t>8 godz.</w:t>
      </w: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dla Incydentów Niskich.</w:t>
      </w:r>
      <w:r w:rsidRPr="00573746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</w:t>
      </w:r>
    </w:p>
    <w:p w14:paraId="5770D4D2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Usługa świadczona jest w Trybie 24/7/365.  </w:t>
      </w:r>
    </w:p>
    <w:p w14:paraId="1EA156CE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Do zadań II Linii Wsparcia należeć będzie:  </w:t>
      </w:r>
    </w:p>
    <w:p w14:paraId="2E8BE07F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Zdalna analiza otrzymanego zgłoszenia, zebranie wszystkich niezbędnych informacji do poprawnego obsłużenia Incydentu, weryfikacja poprawności i kompletności dostarczonych danych źródłowych.  </w:t>
      </w:r>
    </w:p>
    <w:p w14:paraId="473042CD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opracowanie scenariusza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mitygacji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zagrożenia wynikającego z Incydentu oraz wsparcie pracowników zamawiającego przy realizacji przygotowanego scenariusza;  </w:t>
      </w:r>
    </w:p>
    <w:p w14:paraId="217F8412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Przygotowanie scenariusza działań naprawczych mających na celu usunięcie skutków Incydentu;  </w:t>
      </w:r>
    </w:p>
    <w:p w14:paraId="33FA78F6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Opracowanie wniosków z Incydentu, mających na celu ograniczenie możliwości powtórzenia się danego typu Incydentu w przyszłości.   </w:t>
      </w:r>
    </w:p>
    <w:p w14:paraId="2AFF47B7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Threat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Hunting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</w:t>
      </w:r>
    </w:p>
    <w:p w14:paraId="1E6F02DC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Raportowanie </w:t>
      </w:r>
    </w:p>
    <w:p w14:paraId="23CD816C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Wykonywanie okresowych (automatycznych) skanów Podatności infrastruktury Wykonawcy i monitoring zarządzania poprawkami Oprogramowania.  </w:t>
      </w:r>
    </w:p>
    <w:p w14:paraId="1DEADB5C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lastRenderedPageBreak/>
        <w:t xml:space="preserve">Możliwość wsparcia pracowników Zamawiającego przy obsłudze incydentu lokalnie, w jego siedzibie. Analiza, w ramach której wykonywane będą:  </w:t>
      </w:r>
    </w:p>
    <w:p w14:paraId="55EE2B11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Analiza logów pod kątem zabezpieczenia klienta przed pojawiającymi się nowymi zagrożeniami, nie objętych dotychczasowymi regułami zaimplementowanymi w Oprogramowaniu jak i procedurami reakcji dla I Linii Wsparcia;  </w:t>
      </w:r>
    </w:p>
    <w:p w14:paraId="2CF7126E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Analiza logów pod kątem optymalizacji informacji o zagrożeniach w SIEM;  </w:t>
      </w:r>
    </w:p>
    <w:p w14:paraId="1D8AC4FA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Proponowanie nowych scenariuszy (reguł korelacyjnych) bezpieczeństwa do wdrożenia w Oprogramowaniu i propozycje optymalizacji aktualnie działających scenariuszy bezpieczeństwa;  </w:t>
      </w:r>
    </w:p>
    <w:p w14:paraId="6FB37B71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Proponowanie rozszerzenia zakresu monitorowania o kolejne systemy teleinformatyczne zamawiającego.   </w:t>
      </w:r>
    </w:p>
    <w:p w14:paraId="539388F9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Konsultacja i Raportowanie, a w tym:  </w:t>
      </w:r>
    </w:p>
    <w:p w14:paraId="5DFA9A16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Propozycja zabezpieczenia Systemu przed przyszłymi podobnymi Incydentami, identyfikacja przyczyn problemu oraz jego ew. autorów,  </w:t>
      </w:r>
    </w:p>
    <w:p w14:paraId="71F631D4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Organizacja spotkań co dwa tygodnie (możliwe spotkania z wykorzystaniem narzędzi wideokonferencyjnych), mających na celu podsumowanie wydarzeń z ostatniego okresu oraz określeniu możliwości optymalizacji;  </w:t>
      </w:r>
    </w:p>
    <w:p w14:paraId="0CE28B2E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Usługa świadczona będzie w Godzinach Roboczych z czasem reakcji: </w:t>
      </w:r>
    </w:p>
    <w:p w14:paraId="6A020C3F" w14:textId="3ECB33AF" w:rsidR="00335C60" w:rsidRPr="00573746" w:rsidRDefault="0052000D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bCs/>
          <w:color w:val="000000"/>
          <w:szCs w:val="20"/>
          <w:lang w:eastAsia="pl-PL"/>
        </w:rPr>
        <w:t>2</w:t>
      </w:r>
      <w:r w:rsidR="00335C60" w:rsidRPr="00573746">
        <w:rPr>
          <w:rFonts w:ascii="Times New Roman" w:eastAsia="Arial" w:hAnsi="Times New Roman" w:cs="Times New Roman"/>
          <w:b/>
          <w:bCs/>
          <w:color w:val="000000"/>
          <w:szCs w:val="20"/>
          <w:lang w:eastAsia="pl-PL"/>
        </w:rPr>
        <w:t xml:space="preserve"> godz.</w:t>
      </w:r>
      <w:r w:rsidR="00335C60"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dla Incydentów Wysokich, </w:t>
      </w:r>
    </w:p>
    <w:p w14:paraId="6B9CB0FD" w14:textId="77777777" w:rsidR="00335C60" w:rsidRPr="00573746" w:rsidRDefault="00335C60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bCs/>
          <w:color w:val="000000"/>
          <w:szCs w:val="20"/>
          <w:lang w:eastAsia="pl-PL"/>
        </w:rPr>
        <w:t>4 godz.</w:t>
      </w: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dla Incydentów Średnich,  </w:t>
      </w:r>
    </w:p>
    <w:p w14:paraId="753ECD86" w14:textId="77777777" w:rsidR="00335C60" w:rsidRPr="00573746" w:rsidRDefault="00335C60" w:rsidP="00335C60">
      <w:pPr>
        <w:pStyle w:val="Akapitzlist"/>
        <w:numPr>
          <w:ilvl w:val="0"/>
          <w:numId w:val="21"/>
        </w:numPr>
        <w:ind w:right="3413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b/>
          <w:bCs/>
          <w:color w:val="000000"/>
          <w:szCs w:val="20"/>
          <w:lang w:eastAsia="pl-PL"/>
        </w:rPr>
        <w:t>8 godz.</w:t>
      </w: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dla Incydentów Niskich </w:t>
      </w:r>
    </w:p>
    <w:p w14:paraId="055F7203" w14:textId="77777777" w:rsidR="00335C60" w:rsidRPr="00573746" w:rsidRDefault="00335C60" w:rsidP="00335C60">
      <w:pPr>
        <w:ind w:left="1354" w:right="49" w:hanging="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liczonym jako czas od przekazania Incydentu do II Linii Wsparcia do podjęcia pierwszych działań przez analityka II Linii Wsparcia.   </w:t>
      </w:r>
    </w:p>
    <w:p w14:paraId="39A598F5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Usługa świadczona w Dni Robocze oraz poprzez dyżury telefoniczne poza godzinami pracy;  </w:t>
      </w:r>
    </w:p>
    <w:p w14:paraId="20E9CDDE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ramach wsparcia Wykonawca opracuje reguły postępowania w przypadku podejrzenia wystąpienia Incydentu;  </w:t>
      </w:r>
    </w:p>
    <w:p w14:paraId="448B6F7A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Wsparcie dla zespołu Zamawiającego, jeśli wewnętrzne kompetencje zespołu nie wystarczają do zamknięcia Incydentu;  </w:t>
      </w:r>
    </w:p>
    <w:p w14:paraId="34406D25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Przygotowywanie wraz z zespołem Zamawiającego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playbook’ów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, opisujących oczekiwane wzorce postępowania dla typowych przypadków Zagrożeń w obszarze bezpieczeństwa IT;  </w:t>
      </w:r>
    </w:p>
    <w:p w14:paraId="26A7E568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celu realizacji ww. zadań, Wykonawca musi posiadać następujące kompetencje:   </w:t>
      </w:r>
    </w:p>
    <w:p w14:paraId="12188CC4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przypadku I Linii Wsparcia:  </w:t>
      </w:r>
    </w:p>
    <w:p w14:paraId="52DD07B4" w14:textId="4C14AD3A" w:rsidR="00335C60" w:rsidRPr="00677FA4" w:rsidRDefault="00335C60" w:rsidP="00677FA4">
      <w:pPr>
        <w:pStyle w:val="Akapitzlist"/>
        <w:numPr>
          <w:ilvl w:val="2"/>
          <w:numId w:val="20"/>
        </w:numPr>
        <w:ind w:right="49" w:hanging="355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677FA4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umiejętności i doświadczenie w obsłudze i konfiguracji narzędzi z obszaru monitoringu (statusu, dostępności i poprawności przetwarzania) i adresowania zdarzeń bezpieczeństwa IT (w szczególności SIEM\SOAR),  </w:t>
      </w:r>
    </w:p>
    <w:p w14:paraId="047D6FB1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dobra znajomość technologii i narzędzi z obszaru sieci komputerowych, infrastruktury serwerowej i oprogramowania,  </w:t>
      </w:r>
    </w:p>
    <w:p w14:paraId="5B3290F9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bardzo dobra znajomość technologii bezpieczeństwa występujących w każdej warstwie architektury IT - zabezpieczenia sieci, systemów operacyjnych, baz danych, serwerów aplikacyjnych, itp.  </w:t>
      </w:r>
    </w:p>
    <w:p w14:paraId="3DF078B9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przypadku II Linii Wsparcia, dodatkowo doświadczenie w zakresie:  </w:t>
      </w:r>
    </w:p>
    <w:p w14:paraId="4D5429FF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neutralizacja i zmniejszanie skutków działania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malware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,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botnetów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, ataków na strony webowe, ataków wolumetrycznych na łącza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itp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,  </w:t>
      </w:r>
    </w:p>
    <w:p w14:paraId="30DBFED8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śledzenie trendów z obszaru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cyberzagrożeń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,  </w:t>
      </w:r>
    </w:p>
    <w:p w14:paraId="02CC6AD5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uwzględnienia przy obsłudze incydentów specyfiki architektury i infrastruktury Zamawiającego.    </w:t>
      </w:r>
    </w:p>
    <w:p w14:paraId="772B0FFE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W celu realizacji usługi monitorowania bezpieczeństwa systemów IT zapewnione przez Wykonawcę we współpracy z Zamawiającym zostaną następujące narzędzia:  </w:t>
      </w:r>
    </w:p>
    <w:p w14:paraId="4A118055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Dla I Linii Wsparcia:  </w:t>
      </w:r>
    </w:p>
    <w:p w14:paraId="1C750D6E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bezpieczne, szyfrowane łącze VPN do infrastruktury Zamawiającego – Zamawiający i Wykonawca,  </w:t>
      </w:r>
    </w:p>
    <w:p w14:paraId="5190F28D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dostęp do konsoli Oprogramowania  iii. narzędzia komunikacji z Zamawiającym (mail – ew. dostęp do systemu 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ticketowego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 Wykonawcy, tel., komunikatory) – Wykonawca.  </w:t>
      </w:r>
    </w:p>
    <w:p w14:paraId="40B5F0E7" w14:textId="77777777" w:rsidR="00335C60" w:rsidRPr="00573746" w:rsidRDefault="00335C60" w:rsidP="00335C60">
      <w:pPr>
        <w:numPr>
          <w:ilvl w:val="1"/>
          <w:numId w:val="20"/>
        </w:numPr>
        <w:ind w:right="49" w:hanging="710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Dla II Linii Wsparcia:  </w:t>
      </w:r>
    </w:p>
    <w:p w14:paraId="1EE7940E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te same co dla I Linii Wsparcia oraz  </w:t>
      </w:r>
    </w:p>
    <w:p w14:paraId="35279129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dostęp do systemu paszportyzacji sieci Zamawiającego (wizualizacja systemów i sieci) – Zamawiający, </w:t>
      </w:r>
    </w:p>
    <w:p w14:paraId="49F8B4F3" w14:textId="77777777" w:rsidR="00335C60" w:rsidRPr="00573746" w:rsidRDefault="00335C60" w:rsidP="00335C60">
      <w:pPr>
        <w:numPr>
          <w:ilvl w:val="2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lastRenderedPageBreak/>
        <w:t xml:space="preserve"> możliwość analizy próbek ruchu (przez SIEM lub niezależnie) – Zamawiający i Wykonawca.    </w:t>
      </w:r>
    </w:p>
    <w:p w14:paraId="6542AD0F" w14:textId="77777777" w:rsidR="00335C60" w:rsidRPr="00573746" w:rsidRDefault="00335C60" w:rsidP="00335C60">
      <w:pPr>
        <w:numPr>
          <w:ilvl w:val="0"/>
          <w:numId w:val="20"/>
        </w:numPr>
        <w:ind w:right="49" w:hanging="427"/>
        <w:jc w:val="both"/>
        <w:rPr>
          <w:rFonts w:ascii="Times New Roman" w:eastAsia="Arial" w:hAnsi="Times New Roman" w:cs="Times New Roman"/>
          <w:color w:val="000000"/>
          <w:szCs w:val="20"/>
          <w:lang w:eastAsia="pl-PL"/>
        </w:rPr>
      </w:pPr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W ramach usługi monitorowania bezpieczeństwem na zlecenie Zamawiającego dla wybranych Incydentów Wykonawca będzie świadczył usługę informatyki śledczej (</w:t>
      </w:r>
      <w:proofErr w:type="spellStart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>forensic</w:t>
      </w:r>
      <w:proofErr w:type="spellEnd"/>
      <w:r w:rsidRPr="00573746">
        <w:rPr>
          <w:rFonts w:ascii="Times New Roman" w:eastAsia="Arial" w:hAnsi="Times New Roman" w:cs="Times New Roman"/>
          <w:color w:val="000000"/>
          <w:szCs w:val="20"/>
          <w:lang w:eastAsia="pl-PL"/>
        </w:rPr>
        <w:t xml:space="preserve">), w tym zbieranie danych śledczych oraz analizę po włamaniową w ilości nie większej niż 20 godzin w okresie trwania umowy.  </w:t>
      </w:r>
      <w:r w:rsidRPr="00573746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</w:t>
      </w:r>
    </w:p>
    <w:p w14:paraId="143DD666" w14:textId="77777777" w:rsidR="00335C60" w:rsidRPr="00573746" w:rsidRDefault="00335C60" w:rsidP="00B92B02">
      <w:pPr>
        <w:spacing w:line="360" w:lineRule="auto"/>
        <w:jc w:val="both"/>
        <w:rPr>
          <w:rFonts w:ascii="Times New Roman" w:hAnsi="Times New Roman" w:cs="Times New Roman"/>
          <w:szCs w:val="20"/>
        </w:rPr>
      </w:pPr>
    </w:p>
    <w:sectPr w:rsidR="00335C60" w:rsidRPr="0057374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DA76" w14:textId="77777777" w:rsidR="00C95B69" w:rsidRDefault="00C95B69" w:rsidP="00B92B02">
      <w:r>
        <w:separator/>
      </w:r>
    </w:p>
  </w:endnote>
  <w:endnote w:type="continuationSeparator" w:id="0">
    <w:p w14:paraId="38ADC3B6" w14:textId="77777777" w:rsidR="00C95B69" w:rsidRDefault="00C95B69" w:rsidP="00B9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(Nagłówki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6F2D" w14:textId="723FAF46" w:rsidR="00B92B02" w:rsidRPr="00B92B02" w:rsidRDefault="00B92B02">
    <w:pPr>
      <w:pStyle w:val="Stopka"/>
      <w:jc w:val="center"/>
      <w:rPr>
        <w:color w:val="074F6A" w:themeColor="accent4" w:themeShade="80"/>
        <w:szCs w:val="20"/>
      </w:rPr>
    </w:pPr>
    <w:r w:rsidRPr="00B92B02">
      <w:rPr>
        <w:noProof/>
        <w:color w:val="074F6A" w:themeColor="accent4" w:themeShade="8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53ABBA" wp14:editId="66CB8054">
              <wp:simplePos x="0" y="0"/>
              <wp:positionH relativeFrom="column">
                <wp:posOffset>-1299</wp:posOffset>
              </wp:positionH>
              <wp:positionV relativeFrom="paragraph">
                <wp:posOffset>-74433</wp:posOffset>
              </wp:positionV>
              <wp:extent cx="5780599" cy="0"/>
              <wp:effectExtent l="0" t="12700" r="23495" b="12700"/>
              <wp:wrapNone/>
              <wp:docPr id="88255012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9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4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3FC21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-5.85pt" to="455.0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" strokecolor="#074e69 [1607]" strokeweight="2.25pt">
              <v:stroke joinstyle="miter"/>
            </v:line>
          </w:pict>
        </mc:Fallback>
      </mc:AlternateContent>
    </w:r>
    <w:r w:rsidRPr="00B92B02">
      <w:rPr>
        <w:color w:val="074F6A" w:themeColor="accent4" w:themeShade="80"/>
        <w:szCs w:val="20"/>
      </w:rPr>
      <w:t xml:space="preserve">Strona </w:t>
    </w:r>
    <w:r w:rsidRPr="00B92B02">
      <w:rPr>
        <w:color w:val="074F6A" w:themeColor="accent4" w:themeShade="80"/>
        <w:szCs w:val="20"/>
      </w:rPr>
      <w:fldChar w:fldCharType="begin"/>
    </w:r>
    <w:r w:rsidRPr="00B92B02">
      <w:rPr>
        <w:color w:val="074F6A" w:themeColor="accent4" w:themeShade="80"/>
        <w:szCs w:val="20"/>
      </w:rPr>
      <w:instrText>PAGE  \* Arabic  \* MERGEFORMAT</w:instrText>
    </w:r>
    <w:r w:rsidRPr="00B92B02">
      <w:rPr>
        <w:color w:val="074F6A" w:themeColor="accent4" w:themeShade="80"/>
        <w:szCs w:val="20"/>
      </w:rPr>
      <w:fldChar w:fldCharType="separate"/>
    </w:r>
    <w:r w:rsidR="003A00E5">
      <w:rPr>
        <w:noProof/>
        <w:color w:val="074F6A" w:themeColor="accent4" w:themeShade="80"/>
        <w:szCs w:val="20"/>
      </w:rPr>
      <w:t>4</w:t>
    </w:r>
    <w:r w:rsidRPr="00B92B02">
      <w:rPr>
        <w:color w:val="074F6A" w:themeColor="accent4" w:themeShade="80"/>
        <w:szCs w:val="20"/>
      </w:rPr>
      <w:fldChar w:fldCharType="end"/>
    </w:r>
    <w:r w:rsidRPr="00B92B02">
      <w:rPr>
        <w:color w:val="074F6A" w:themeColor="accent4" w:themeShade="80"/>
        <w:szCs w:val="20"/>
      </w:rPr>
      <w:t xml:space="preserve"> z </w:t>
    </w:r>
    <w:r w:rsidRPr="00B92B02">
      <w:rPr>
        <w:color w:val="074F6A" w:themeColor="accent4" w:themeShade="80"/>
        <w:szCs w:val="20"/>
      </w:rPr>
      <w:fldChar w:fldCharType="begin"/>
    </w:r>
    <w:r w:rsidRPr="00B92B02">
      <w:rPr>
        <w:color w:val="074F6A" w:themeColor="accent4" w:themeShade="80"/>
        <w:szCs w:val="20"/>
      </w:rPr>
      <w:instrText>NUMPAGES \ * arabskie \ * MERGEFORMAT</w:instrText>
    </w:r>
    <w:r w:rsidRPr="00B92B02">
      <w:rPr>
        <w:color w:val="074F6A" w:themeColor="accent4" w:themeShade="80"/>
        <w:szCs w:val="20"/>
      </w:rPr>
      <w:fldChar w:fldCharType="separate"/>
    </w:r>
    <w:r w:rsidR="003A00E5">
      <w:rPr>
        <w:noProof/>
        <w:color w:val="074F6A" w:themeColor="accent4" w:themeShade="80"/>
        <w:szCs w:val="20"/>
      </w:rPr>
      <w:t>4</w:t>
    </w:r>
    <w:r w:rsidRPr="00B92B02">
      <w:rPr>
        <w:color w:val="074F6A" w:themeColor="accent4" w:themeShade="80"/>
        <w:szCs w:val="20"/>
      </w:rPr>
      <w:fldChar w:fldCharType="end"/>
    </w:r>
  </w:p>
  <w:p w14:paraId="726A8F2A" w14:textId="77777777" w:rsidR="00B92B02" w:rsidRDefault="00B92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49B22" w14:textId="77777777" w:rsidR="00C95B69" w:rsidRDefault="00C95B69" w:rsidP="00B92B02">
      <w:r>
        <w:separator/>
      </w:r>
    </w:p>
  </w:footnote>
  <w:footnote w:type="continuationSeparator" w:id="0">
    <w:p w14:paraId="19CDA321" w14:textId="77777777" w:rsidR="00C95B69" w:rsidRDefault="00C95B69" w:rsidP="00B9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6F99A" w14:textId="5763BEBA" w:rsidR="00AD3D14" w:rsidRDefault="00AD3D14">
    <w:pPr>
      <w:pStyle w:val="Nagwek"/>
    </w:pPr>
    <w:r>
      <w:rPr>
        <w:noProof/>
        <w:lang w:eastAsia="pl-PL"/>
      </w:rPr>
      <w:drawing>
        <wp:inline distT="0" distB="0" distL="0" distR="0" wp14:anchorId="2898D524" wp14:editId="0A358B51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567582" w14:textId="31346CFB" w:rsidR="00862831" w:rsidRPr="00862831" w:rsidRDefault="00862831" w:rsidP="00862831">
    <w:pPr>
      <w:spacing w:line="360" w:lineRule="auto"/>
      <w:jc w:val="both"/>
      <w:rPr>
        <w:rFonts w:ascii="Times New Roman" w:hAnsi="Times New Roman" w:cs="Times New Roman"/>
        <w:b/>
        <w:bCs/>
        <w:sz w:val="22"/>
        <w:szCs w:val="22"/>
      </w:rPr>
    </w:pPr>
    <w:r w:rsidRPr="00862831">
      <w:rPr>
        <w:rFonts w:ascii="Times New Roman" w:hAnsi="Times New Roman" w:cs="Times New Roman"/>
        <w:b/>
        <w:bCs/>
        <w:sz w:val="22"/>
        <w:szCs w:val="22"/>
      </w:rPr>
      <w:t>SAG ZP-0</w:t>
    </w:r>
    <w:r w:rsidR="00B811B1">
      <w:rPr>
        <w:rFonts w:ascii="Times New Roman" w:hAnsi="Times New Roman" w:cs="Times New Roman"/>
        <w:b/>
        <w:bCs/>
        <w:sz w:val="22"/>
        <w:szCs w:val="22"/>
      </w:rPr>
      <w:t>6</w:t>
    </w:r>
    <w:r w:rsidRPr="00862831">
      <w:rPr>
        <w:rFonts w:ascii="Times New Roman" w:hAnsi="Times New Roman" w:cs="Times New Roman"/>
        <w:b/>
        <w:bCs/>
        <w:sz w:val="22"/>
        <w:szCs w:val="22"/>
      </w:rPr>
      <w:t>/2026</w:t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</w:r>
    <w:r w:rsidRPr="00862831">
      <w:rPr>
        <w:rFonts w:ascii="Times New Roman" w:hAnsi="Times New Roman" w:cs="Times New Roman"/>
        <w:b/>
        <w:bCs/>
        <w:sz w:val="22"/>
        <w:szCs w:val="22"/>
      </w:rPr>
      <w:tab/>
      <w:t>Załącznik nr 9B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D1D"/>
    <w:multiLevelType w:val="hybridMultilevel"/>
    <w:tmpl w:val="39B40978"/>
    <w:lvl w:ilvl="0" w:tplc="2B024DF4">
      <w:start w:val="1"/>
      <w:numFmt w:val="decimal"/>
      <w:lvlText w:val="%1."/>
      <w:lvlJc w:val="left"/>
      <w:pPr>
        <w:ind w:left="638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BCE98EA">
      <w:start w:val="1"/>
      <w:numFmt w:val="lowerLetter"/>
      <w:lvlText w:val="%2)"/>
      <w:lvlJc w:val="left"/>
      <w:pPr>
        <w:ind w:left="1488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CD8A992">
      <w:start w:val="1"/>
      <w:numFmt w:val="decimal"/>
      <w:lvlText w:val="%3)"/>
      <w:lvlJc w:val="left"/>
      <w:pPr>
        <w:ind w:left="1915" w:firstLine="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E76F11A">
      <w:start w:val="1"/>
      <w:numFmt w:val="decimal"/>
      <w:lvlText w:val="%4"/>
      <w:lvlJc w:val="left"/>
      <w:pPr>
        <w:ind w:left="22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88AEB60">
      <w:start w:val="1"/>
      <w:numFmt w:val="lowerLetter"/>
      <w:lvlText w:val="%5"/>
      <w:lvlJc w:val="left"/>
      <w:pPr>
        <w:ind w:left="29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99E1AC6">
      <w:start w:val="1"/>
      <w:numFmt w:val="lowerRoman"/>
      <w:lvlText w:val="%6"/>
      <w:lvlJc w:val="left"/>
      <w:pPr>
        <w:ind w:left="36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6FA5182">
      <w:start w:val="1"/>
      <w:numFmt w:val="decimal"/>
      <w:lvlText w:val="%7"/>
      <w:lvlJc w:val="left"/>
      <w:pPr>
        <w:ind w:left="43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CD884A4">
      <w:start w:val="1"/>
      <w:numFmt w:val="lowerLetter"/>
      <w:lvlText w:val="%8"/>
      <w:lvlJc w:val="left"/>
      <w:pPr>
        <w:ind w:left="50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2C0C34E8">
      <w:start w:val="1"/>
      <w:numFmt w:val="lowerRoman"/>
      <w:lvlText w:val="%9"/>
      <w:lvlJc w:val="left"/>
      <w:pPr>
        <w:ind w:left="58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27C7B6C"/>
    <w:multiLevelType w:val="multilevel"/>
    <w:tmpl w:val="5F362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03120"/>
    <w:multiLevelType w:val="multilevel"/>
    <w:tmpl w:val="90FA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F1FA7"/>
    <w:multiLevelType w:val="multilevel"/>
    <w:tmpl w:val="F5A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C44FB"/>
    <w:multiLevelType w:val="multilevel"/>
    <w:tmpl w:val="1750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A648C9"/>
    <w:multiLevelType w:val="multilevel"/>
    <w:tmpl w:val="4A3C50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5562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A91C3B"/>
    <w:multiLevelType w:val="multilevel"/>
    <w:tmpl w:val="679C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3890"/>
    <w:multiLevelType w:val="multilevel"/>
    <w:tmpl w:val="5BB4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524803"/>
    <w:multiLevelType w:val="multilevel"/>
    <w:tmpl w:val="9CECA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DA0AF6"/>
    <w:multiLevelType w:val="multilevel"/>
    <w:tmpl w:val="7430B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5302EE"/>
    <w:multiLevelType w:val="multilevel"/>
    <w:tmpl w:val="1B5C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4E0072"/>
    <w:multiLevelType w:val="multilevel"/>
    <w:tmpl w:val="8406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DF75E0"/>
    <w:multiLevelType w:val="hybridMultilevel"/>
    <w:tmpl w:val="E9284438"/>
    <w:lvl w:ilvl="0" w:tplc="0415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4" w15:restartNumberingAfterBreak="0">
    <w:nsid w:val="43E13E25"/>
    <w:multiLevelType w:val="multilevel"/>
    <w:tmpl w:val="93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E7CF5"/>
    <w:multiLevelType w:val="multilevel"/>
    <w:tmpl w:val="1536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8B55A6"/>
    <w:multiLevelType w:val="hybridMultilevel"/>
    <w:tmpl w:val="27EA8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05C1F"/>
    <w:multiLevelType w:val="multilevel"/>
    <w:tmpl w:val="A396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8E0748"/>
    <w:multiLevelType w:val="multilevel"/>
    <w:tmpl w:val="F314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5F3E66"/>
    <w:multiLevelType w:val="multilevel"/>
    <w:tmpl w:val="3D32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F91C4E"/>
    <w:multiLevelType w:val="multilevel"/>
    <w:tmpl w:val="2EC6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A84982"/>
    <w:multiLevelType w:val="multilevel"/>
    <w:tmpl w:val="9F1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BC7DE7"/>
    <w:multiLevelType w:val="multilevel"/>
    <w:tmpl w:val="BDB4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0796322">
    <w:abstractNumId w:val="4"/>
  </w:num>
  <w:num w:numId="2" w16cid:durableId="1447309848">
    <w:abstractNumId w:val="9"/>
  </w:num>
  <w:num w:numId="3" w16cid:durableId="222329812">
    <w:abstractNumId w:val="3"/>
  </w:num>
  <w:num w:numId="4" w16cid:durableId="2026401359">
    <w:abstractNumId w:val="19"/>
  </w:num>
  <w:num w:numId="5" w16cid:durableId="36004919">
    <w:abstractNumId w:val="22"/>
  </w:num>
  <w:num w:numId="6" w16cid:durableId="1644580029">
    <w:abstractNumId w:val="7"/>
  </w:num>
  <w:num w:numId="7" w16cid:durableId="518010234">
    <w:abstractNumId w:val="17"/>
  </w:num>
  <w:num w:numId="8" w16cid:durableId="1407730944">
    <w:abstractNumId w:val="14"/>
  </w:num>
  <w:num w:numId="9" w16cid:durableId="1538423255">
    <w:abstractNumId w:val="10"/>
  </w:num>
  <w:num w:numId="10" w16cid:durableId="237861907">
    <w:abstractNumId w:val="8"/>
  </w:num>
  <w:num w:numId="11" w16cid:durableId="1941524307">
    <w:abstractNumId w:val="11"/>
  </w:num>
  <w:num w:numId="12" w16cid:durableId="475612810">
    <w:abstractNumId w:val="15"/>
  </w:num>
  <w:num w:numId="13" w16cid:durableId="1782919440">
    <w:abstractNumId w:val="2"/>
  </w:num>
  <w:num w:numId="14" w16cid:durableId="561256469">
    <w:abstractNumId w:val="1"/>
  </w:num>
  <w:num w:numId="15" w16cid:durableId="1878010872">
    <w:abstractNumId w:val="12"/>
  </w:num>
  <w:num w:numId="16" w16cid:durableId="1893269974">
    <w:abstractNumId w:val="20"/>
  </w:num>
  <w:num w:numId="17" w16cid:durableId="2086026361">
    <w:abstractNumId w:val="21"/>
  </w:num>
  <w:num w:numId="18" w16cid:durableId="571309569">
    <w:abstractNumId w:val="18"/>
  </w:num>
  <w:num w:numId="19" w16cid:durableId="1971862663">
    <w:abstractNumId w:val="5"/>
  </w:num>
  <w:num w:numId="20" w16cid:durableId="489442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9060083">
    <w:abstractNumId w:val="13"/>
  </w:num>
  <w:num w:numId="22" w16cid:durableId="903640072">
    <w:abstractNumId w:val="6"/>
  </w:num>
  <w:num w:numId="23" w16cid:durableId="1460903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B02"/>
    <w:rsid w:val="00042E16"/>
    <w:rsid w:val="00047911"/>
    <w:rsid w:val="000531BB"/>
    <w:rsid w:val="00084FB5"/>
    <w:rsid w:val="000A742A"/>
    <w:rsid w:val="000B458D"/>
    <w:rsid w:val="000C13A5"/>
    <w:rsid w:val="000D5A2F"/>
    <w:rsid w:val="0010462B"/>
    <w:rsid w:val="00136556"/>
    <w:rsid w:val="00156616"/>
    <w:rsid w:val="00174409"/>
    <w:rsid w:val="00176C46"/>
    <w:rsid w:val="00186A49"/>
    <w:rsid w:val="001D4B5D"/>
    <w:rsid w:val="001E2CC1"/>
    <w:rsid w:val="001F605B"/>
    <w:rsid w:val="00203706"/>
    <w:rsid w:val="00242063"/>
    <w:rsid w:val="0028436A"/>
    <w:rsid w:val="0028520B"/>
    <w:rsid w:val="0029385E"/>
    <w:rsid w:val="002A4019"/>
    <w:rsid w:val="002B3131"/>
    <w:rsid w:val="002B7B9A"/>
    <w:rsid w:val="002D3935"/>
    <w:rsid w:val="003274E7"/>
    <w:rsid w:val="00331F09"/>
    <w:rsid w:val="00335C60"/>
    <w:rsid w:val="00337687"/>
    <w:rsid w:val="00347B4C"/>
    <w:rsid w:val="0038282E"/>
    <w:rsid w:val="00383450"/>
    <w:rsid w:val="003A00E5"/>
    <w:rsid w:val="003C40CD"/>
    <w:rsid w:val="003C790B"/>
    <w:rsid w:val="003D6C87"/>
    <w:rsid w:val="003E0287"/>
    <w:rsid w:val="00404ADB"/>
    <w:rsid w:val="0041548E"/>
    <w:rsid w:val="00417C36"/>
    <w:rsid w:val="00445C0F"/>
    <w:rsid w:val="0045315E"/>
    <w:rsid w:val="00480C27"/>
    <w:rsid w:val="004A72B2"/>
    <w:rsid w:val="004C4C87"/>
    <w:rsid w:val="004E253F"/>
    <w:rsid w:val="004E5EBC"/>
    <w:rsid w:val="004E76D2"/>
    <w:rsid w:val="0052000D"/>
    <w:rsid w:val="00563B31"/>
    <w:rsid w:val="00573746"/>
    <w:rsid w:val="00576742"/>
    <w:rsid w:val="005A687E"/>
    <w:rsid w:val="005B618E"/>
    <w:rsid w:val="005C0C37"/>
    <w:rsid w:val="005C53BF"/>
    <w:rsid w:val="005D54D9"/>
    <w:rsid w:val="005E1D24"/>
    <w:rsid w:val="005E39B1"/>
    <w:rsid w:val="005F0659"/>
    <w:rsid w:val="005F7201"/>
    <w:rsid w:val="00617146"/>
    <w:rsid w:val="00621D9A"/>
    <w:rsid w:val="0063763B"/>
    <w:rsid w:val="00663416"/>
    <w:rsid w:val="00677FA4"/>
    <w:rsid w:val="006A4EB0"/>
    <w:rsid w:val="006A5CFB"/>
    <w:rsid w:val="006C3171"/>
    <w:rsid w:val="006F4B86"/>
    <w:rsid w:val="00710912"/>
    <w:rsid w:val="00740437"/>
    <w:rsid w:val="007741FF"/>
    <w:rsid w:val="0078404E"/>
    <w:rsid w:val="00795630"/>
    <w:rsid w:val="007A48D3"/>
    <w:rsid w:val="007D49F3"/>
    <w:rsid w:val="007E41C0"/>
    <w:rsid w:val="007F40C4"/>
    <w:rsid w:val="00801191"/>
    <w:rsid w:val="00807991"/>
    <w:rsid w:val="008354DC"/>
    <w:rsid w:val="008473FD"/>
    <w:rsid w:val="00850347"/>
    <w:rsid w:val="00862831"/>
    <w:rsid w:val="00877752"/>
    <w:rsid w:val="008A4AA3"/>
    <w:rsid w:val="008B62ED"/>
    <w:rsid w:val="0091384E"/>
    <w:rsid w:val="00913CC1"/>
    <w:rsid w:val="00932C53"/>
    <w:rsid w:val="009336AE"/>
    <w:rsid w:val="00973306"/>
    <w:rsid w:val="00973A53"/>
    <w:rsid w:val="00973C12"/>
    <w:rsid w:val="009949E8"/>
    <w:rsid w:val="009B6E22"/>
    <w:rsid w:val="009C2E87"/>
    <w:rsid w:val="009C4606"/>
    <w:rsid w:val="009C5831"/>
    <w:rsid w:val="009C639D"/>
    <w:rsid w:val="009F0277"/>
    <w:rsid w:val="00A00F48"/>
    <w:rsid w:val="00A057D5"/>
    <w:rsid w:val="00A06563"/>
    <w:rsid w:val="00A32A92"/>
    <w:rsid w:val="00A32FDB"/>
    <w:rsid w:val="00A43F10"/>
    <w:rsid w:val="00A4566A"/>
    <w:rsid w:val="00A71471"/>
    <w:rsid w:val="00A77516"/>
    <w:rsid w:val="00A803DA"/>
    <w:rsid w:val="00A81E45"/>
    <w:rsid w:val="00A85003"/>
    <w:rsid w:val="00AA65D2"/>
    <w:rsid w:val="00AB333F"/>
    <w:rsid w:val="00AC03E2"/>
    <w:rsid w:val="00AD3D14"/>
    <w:rsid w:val="00B071C1"/>
    <w:rsid w:val="00B220F1"/>
    <w:rsid w:val="00B43305"/>
    <w:rsid w:val="00B811B1"/>
    <w:rsid w:val="00B92B02"/>
    <w:rsid w:val="00BA258C"/>
    <w:rsid w:val="00BB5FBC"/>
    <w:rsid w:val="00BE3D4D"/>
    <w:rsid w:val="00C00F3D"/>
    <w:rsid w:val="00C22640"/>
    <w:rsid w:val="00C53BF3"/>
    <w:rsid w:val="00C74166"/>
    <w:rsid w:val="00C904AC"/>
    <w:rsid w:val="00C95B69"/>
    <w:rsid w:val="00C9643C"/>
    <w:rsid w:val="00CA483D"/>
    <w:rsid w:val="00CA7C24"/>
    <w:rsid w:val="00CB7D1D"/>
    <w:rsid w:val="00CC22C6"/>
    <w:rsid w:val="00CC4277"/>
    <w:rsid w:val="00CD1DBA"/>
    <w:rsid w:val="00CF173C"/>
    <w:rsid w:val="00CF23C7"/>
    <w:rsid w:val="00D01559"/>
    <w:rsid w:val="00D066C0"/>
    <w:rsid w:val="00D10CA4"/>
    <w:rsid w:val="00D138FC"/>
    <w:rsid w:val="00D30B01"/>
    <w:rsid w:val="00D73573"/>
    <w:rsid w:val="00D83566"/>
    <w:rsid w:val="00DB1E3D"/>
    <w:rsid w:val="00DC17FD"/>
    <w:rsid w:val="00DC3BF9"/>
    <w:rsid w:val="00DE77CC"/>
    <w:rsid w:val="00DF611B"/>
    <w:rsid w:val="00E1008C"/>
    <w:rsid w:val="00E17ED2"/>
    <w:rsid w:val="00E213F5"/>
    <w:rsid w:val="00E21B81"/>
    <w:rsid w:val="00E3403D"/>
    <w:rsid w:val="00E37B90"/>
    <w:rsid w:val="00E4225E"/>
    <w:rsid w:val="00E526B0"/>
    <w:rsid w:val="00E539E0"/>
    <w:rsid w:val="00E57DF2"/>
    <w:rsid w:val="00E62D75"/>
    <w:rsid w:val="00E73187"/>
    <w:rsid w:val="00E8235C"/>
    <w:rsid w:val="00EA0043"/>
    <w:rsid w:val="00EA23D8"/>
    <w:rsid w:val="00EB343F"/>
    <w:rsid w:val="00EB5007"/>
    <w:rsid w:val="00EB5CBB"/>
    <w:rsid w:val="00EB7EB7"/>
    <w:rsid w:val="00EC4263"/>
    <w:rsid w:val="00F25026"/>
    <w:rsid w:val="00F330CF"/>
    <w:rsid w:val="00F43666"/>
    <w:rsid w:val="00F556A5"/>
    <w:rsid w:val="00F62B26"/>
    <w:rsid w:val="00F90D50"/>
    <w:rsid w:val="00FA0A4A"/>
    <w:rsid w:val="00FB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22FB4"/>
  <w15:chartTrackingRefBased/>
  <w15:docId w15:val="{3419FDE9-2F76-3741-A3FB-FB22A09F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B5"/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45FB"/>
    <w:pPr>
      <w:keepNext/>
      <w:keepLines/>
      <w:numPr>
        <w:numId w:val="22"/>
      </w:numPr>
      <w:spacing w:before="360" w:after="80"/>
      <w:outlineLvl w:val="0"/>
    </w:pPr>
    <w:rPr>
      <w:rFonts w:asciiTheme="majorHAnsi" w:eastAsiaTheme="majorEastAsia" w:hAnsiTheme="majorHAnsi" w:cs="Times New Roman (Nagłówki CS)"/>
      <w:smallCaps/>
      <w:color w:val="074F6A" w:themeColor="accent4" w:themeShade="80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5CBB"/>
    <w:pPr>
      <w:keepNext/>
      <w:keepLines/>
      <w:numPr>
        <w:ilvl w:val="1"/>
        <w:numId w:val="22"/>
      </w:numPr>
      <w:spacing w:before="160" w:after="80"/>
      <w:outlineLvl w:val="1"/>
    </w:pPr>
    <w:rPr>
      <w:rFonts w:asciiTheme="majorHAnsi" w:eastAsiaTheme="majorEastAsia" w:hAnsiTheme="majorHAnsi" w:cs="Times New Roman (Nagłówki CS)"/>
      <w:smallCaps/>
      <w:color w:val="074F6A" w:themeColor="accent4" w:themeShade="80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B02"/>
    <w:pPr>
      <w:keepNext/>
      <w:keepLines/>
      <w:numPr>
        <w:ilvl w:val="2"/>
        <w:numId w:val="2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B02"/>
    <w:pPr>
      <w:keepNext/>
      <w:keepLines/>
      <w:numPr>
        <w:ilvl w:val="3"/>
        <w:numId w:val="2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B02"/>
    <w:pPr>
      <w:keepNext/>
      <w:keepLines/>
      <w:numPr>
        <w:ilvl w:val="4"/>
        <w:numId w:val="2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B02"/>
    <w:pPr>
      <w:keepNext/>
      <w:keepLines/>
      <w:numPr>
        <w:ilvl w:val="5"/>
        <w:numId w:val="22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B02"/>
    <w:pPr>
      <w:keepNext/>
      <w:keepLines/>
      <w:numPr>
        <w:ilvl w:val="6"/>
        <w:numId w:val="22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B02"/>
    <w:pPr>
      <w:keepNext/>
      <w:keepLines/>
      <w:numPr>
        <w:ilvl w:val="7"/>
        <w:numId w:val="22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B02"/>
    <w:pPr>
      <w:keepNext/>
      <w:keepLines/>
      <w:numPr>
        <w:ilvl w:val="8"/>
        <w:numId w:val="22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45FB"/>
    <w:rPr>
      <w:rFonts w:asciiTheme="majorHAnsi" w:eastAsiaTheme="majorEastAsia" w:hAnsiTheme="majorHAnsi" w:cs="Times New Roman (Nagłówki CS)"/>
      <w:smallCaps/>
      <w:color w:val="074F6A" w:themeColor="accent4" w:themeShade="80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B5CBB"/>
    <w:rPr>
      <w:rFonts w:asciiTheme="majorHAnsi" w:eastAsiaTheme="majorEastAsia" w:hAnsiTheme="majorHAnsi" w:cs="Times New Roman (Nagłówki CS)"/>
      <w:smallCaps/>
      <w:color w:val="074F6A" w:themeColor="accent4" w:themeShade="80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B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B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B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B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B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B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B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B0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B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B0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Akapit z listą5,T_SZ_List Paragraph,Podsis rysunku,List Paragraph2,Akapit z listą1,ISCG Numerowanie,lp1,Normal,Akapit z listą31,Wypunktowanie,Normal2,Dot"/>
    <w:basedOn w:val="Normalny"/>
    <w:link w:val="AkapitzlistZnak"/>
    <w:uiPriority w:val="34"/>
    <w:qFormat/>
    <w:rsid w:val="00B92B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B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B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B0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92B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2B02"/>
  </w:style>
  <w:style w:type="paragraph" w:styleId="Stopka">
    <w:name w:val="footer"/>
    <w:basedOn w:val="Normalny"/>
    <w:link w:val="StopkaZnak"/>
    <w:uiPriority w:val="99"/>
    <w:unhideWhenUsed/>
    <w:rsid w:val="00B92B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2B02"/>
  </w:style>
  <w:style w:type="paragraph" w:customStyle="1" w:styleId="msonormal0">
    <w:name w:val="msonormal"/>
    <w:basedOn w:val="Normalny"/>
    <w:rsid w:val="007840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37B90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4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48D3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48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4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48D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35C60"/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L1 Znak,Numerowanie Znak,List Paragraph Znak,Akapit z listą BS Znak,Kolorowa lista — akcent 11 Znak,Akapit z listą5 Znak,T_SZ_List Paragraph Znak,Podsis rysunku Znak,List Paragraph2 Znak,Akapit z listą1 Znak,lp1 Znak"/>
    <w:basedOn w:val="Domylnaczcionkaakapitu"/>
    <w:link w:val="Akapitzlist"/>
    <w:uiPriority w:val="34"/>
    <w:qFormat/>
    <w:locked/>
    <w:rsid w:val="00335C60"/>
  </w:style>
  <w:style w:type="paragraph" w:styleId="Tekstdymka">
    <w:name w:val="Balloon Text"/>
    <w:basedOn w:val="Normalny"/>
    <w:link w:val="TekstdymkaZnak"/>
    <w:uiPriority w:val="99"/>
    <w:semiHidden/>
    <w:unhideWhenUsed/>
    <w:rsid w:val="003A00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0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80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34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40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60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46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89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81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6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22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91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1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35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40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39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62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16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a7f652-8be4-4f03-937f-6e5f9716f487">
      <Terms xmlns="http://schemas.microsoft.com/office/infopath/2007/PartnerControls"/>
    </lcf76f155ced4ddcb4097134ff3c332f>
    <TaxCatchAll xmlns="79044058-ee49-4506-85cb-ff0a31a4b3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8DBD2-9BC9-4946-8E9D-2751461B2740}">
  <ds:schemaRefs>
    <ds:schemaRef ds:uri="http://schemas.microsoft.com/office/2006/metadata/properties"/>
    <ds:schemaRef ds:uri="http://schemas.microsoft.com/office/infopath/2007/PartnerControls"/>
    <ds:schemaRef ds:uri="b0a7f652-8be4-4f03-937f-6e5f9716f487"/>
    <ds:schemaRef ds:uri="79044058-ee49-4506-85cb-ff0a31a4b388"/>
  </ds:schemaRefs>
</ds:datastoreItem>
</file>

<file path=customXml/itemProps2.xml><?xml version="1.0" encoding="utf-8"?>
<ds:datastoreItem xmlns:ds="http://schemas.openxmlformats.org/officeDocument/2006/customXml" ds:itemID="{E5D895BC-300E-495D-94C3-E51DED1A7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54C50A-D48E-4F93-A88F-48A0870CB7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Cyz</dc:creator>
  <cp:keywords/>
  <dc:description/>
  <cp:lastModifiedBy>Anita Cieślik</cp:lastModifiedBy>
  <cp:revision>10</cp:revision>
  <cp:lastPrinted>2026-04-07T10:02:00Z</cp:lastPrinted>
  <dcterms:created xsi:type="dcterms:W3CDTF">2026-03-08T18:59:00Z</dcterms:created>
  <dcterms:modified xsi:type="dcterms:W3CDTF">2026-04-07T10:02:00Z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0x0101004036E0878FE4074DB5DB0ACFCE22072E</vt:lpwstr>
  </property>
  <property fmtid="{D5CDD505-2E9C-101B-9397-08002B2CF9AE}" pid="4" name="docLang">
    <vt:lpwstr>pl</vt:lpwstr>
  </property>
</Properties>
</file>